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D531D23">
      <w:pPr>
        <w:pStyle w:val="2"/>
      </w:pPr>
    </w:p>
    <w:p w14:paraId="2FF57922">
      <w:pPr>
        <w:widowControl/>
        <w:spacing w:line="500" w:lineRule="exact"/>
        <w:jc w:val="center"/>
        <w:rPr>
          <w:rFonts w:ascii="黑体" w:hAnsi="宋体" w:eastAsia="黑体" w:cs="宋体"/>
          <w:b/>
          <w:bCs/>
          <w:kern w:val="0"/>
          <w:sz w:val="28"/>
          <w:szCs w:val="28"/>
        </w:rPr>
      </w:pPr>
      <w:bookmarkStart w:id="0" w:name="_GoBack"/>
      <w:r>
        <w:rPr>
          <w:rFonts w:hint="eastAsia" w:ascii="黑体" w:hAnsi="宋体" w:eastAsia="黑体" w:cs="宋体"/>
          <w:b/>
          <w:bCs/>
          <w:kern w:val="0"/>
          <w:sz w:val="28"/>
          <w:szCs w:val="28"/>
        </w:rPr>
        <w:t>东北证券股份有限公司北京证券交易所</w:t>
      </w:r>
    </w:p>
    <w:p w14:paraId="171251E6">
      <w:pPr>
        <w:widowControl/>
        <w:spacing w:line="500" w:lineRule="exact"/>
        <w:jc w:val="center"/>
        <w:rPr>
          <w:rFonts w:hint="eastAsia" w:ascii="黑体" w:hAnsi="宋体" w:eastAsia="黑体" w:cs="宋体"/>
          <w:b/>
          <w:bCs/>
          <w:kern w:val="0"/>
          <w:sz w:val="28"/>
          <w:szCs w:val="28"/>
        </w:rPr>
      </w:pPr>
      <w:r>
        <w:rPr>
          <w:rFonts w:hint="eastAsia" w:ascii="黑体" w:hAnsi="宋体" w:eastAsia="黑体" w:cs="宋体"/>
          <w:b/>
          <w:bCs/>
          <w:kern w:val="0"/>
          <w:sz w:val="28"/>
          <w:szCs w:val="28"/>
          <w:lang w:val="en-US" w:eastAsia="zh-CN"/>
        </w:rPr>
        <w:t>退市整理</w:t>
      </w:r>
      <w:r>
        <w:rPr>
          <w:rFonts w:hint="eastAsia" w:ascii="黑体" w:hAnsi="宋体" w:eastAsia="黑体" w:cs="宋体"/>
          <w:b/>
          <w:bCs/>
          <w:kern w:val="0"/>
          <w:sz w:val="28"/>
          <w:szCs w:val="28"/>
        </w:rPr>
        <w:t>股票交易风险揭示书</w:t>
      </w:r>
      <w:bookmarkEnd w:id="0"/>
    </w:p>
    <w:p w14:paraId="5655F1C0">
      <w:pPr>
        <w:pStyle w:val="2"/>
        <w:rPr>
          <w:rFonts w:hint="eastAsia"/>
        </w:rPr>
      </w:pPr>
    </w:p>
    <w:p w14:paraId="4DE8EC6B">
      <w:pPr>
        <w:keepNext w:val="0"/>
        <w:keepLines w:val="0"/>
        <w:pageBreakBefore w:val="0"/>
        <w:widowControl/>
        <w:kinsoku/>
        <w:wordWrap/>
        <w:overflowPunct/>
        <w:topLinePunct w:val="0"/>
        <w:bidi w:val="0"/>
        <w:snapToGrid/>
        <w:spacing w:line="440" w:lineRule="exact"/>
        <w:ind w:firstLine="0" w:firstLineChars="0"/>
        <w:jc w:val="both"/>
        <w:textAlignment w:val="auto"/>
        <w:rPr>
          <w:rFonts w:hint="eastAsia" w:ascii="宋体" w:hAnsi="宋体" w:eastAsia="宋体" w:cs="宋体"/>
          <w:kern w:val="0"/>
          <w:sz w:val="21"/>
          <w:szCs w:val="21"/>
        </w:rPr>
      </w:pPr>
      <w:r>
        <w:rPr>
          <w:rFonts w:hint="eastAsia" w:ascii="宋体" w:hAnsi="宋体" w:eastAsia="宋体" w:cs="宋体"/>
          <w:b w:val="0"/>
          <w:bCs w:val="0"/>
          <w:kern w:val="0"/>
          <w:sz w:val="21"/>
          <w:szCs w:val="21"/>
        </w:rPr>
        <w:t>尊敬的投资者：</w:t>
      </w:r>
    </w:p>
    <w:p w14:paraId="2FE2C838">
      <w:pPr>
        <w:keepNext w:val="0"/>
        <w:keepLines w:val="0"/>
        <w:pageBreakBefore w:val="0"/>
        <w:widowControl/>
        <w:kinsoku/>
        <w:wordWrap/>
        <w:overflowPunct/>
        <w:topLinePunct w:val="0"/>
        <w:bidi w:val="0"/>
        <w:snapToGrid/>
        <w:spacing w:line="440" w:lineRule="exact"/>
        <w:ind w:firstLine="420" w:firstLineChars="200"/>
        <w:jc w:val="both"/>
        <w:textAlignment w:val="auto"/>
        <w:rPr>
          <w:rFonts w:hint="eastAsia" w:ascii="宋体" w:hAnsi="宋体" w:eastAsia="宋体" w:cs="宋体"/>
          <w:b/>
          <w:bCs/>
          <w:kern w:val="0"/>
          <w:sz w:val="21"/>
          <w:szCs w:val="21"/>
        </w:rPr>
      </w:pPr>
      <w:r>
        <w:rPr>
          <w:rFonts w:hint="eastAsia" w:ascii="宋体" w:hAnsi="宋体" w:eastAsia="宋体" w:cs="宋体"/>
          <w:kern w:val="0"/>
          <w:sz w:val="21"/>
          <w:szCs w:val="21"/>
        </w:rPr>
        <w:t>为了使您</w:t>
      </w:r>
      <w:r>
        <w:rPr>
          <w:rFonts w:hint="eastAsia" w:ascii="宋体" w:hAnsi="宋体" w:eastAsia="宋体" w:cs="宋体"/>
          <w:kern w:val="0"/>
          <w:sz w:val="21"/>
          <w:szCs w:val="21"/>
          <w:lang w:val="en-US" w:eastAsia="zh-CN"/>
        </w:rPr>
        <w:t>充分</w:t>
      </w:r>
      <w:r>
        <w:rPr>
          <w:rFonts w:hint="eastAsia" w:ascii="宋体" w:hAnsi="宋体" w:eastAsia="宋体" w:cs="宋体"/>
          <w:kern w:val="0"/>
          <w:sz w:val="21"/>
          <w:szCs w:val="21"/>
        </w:rPr>
        <w:t>了解北京证券交易所（以下简称“北交所”）作出终止上市决定但处于退市整理期尚未摘牌的股票（以下简称退市整理股票）的交易风险，本公司特向您提供《东北证券股份有限公司北京证券交易所</w:t>
      </w:r>
      <w:r>
        <w:rPr>
          <w:rFonts w:hint="eastAsia" w:ascii="宋体" w:hAnsi="宋体" w:eastAsia="宋体" w:cs="宋体"/>
          <w:kern w:val="0"/>
          <w:sz w:val="21"/>
          <w:szCs w:val="21"/>
          <w:lang w:val="en-US" w:eastAsia="zh-CN"/>
        </w:rPr>
        <w:t>退市整理</w:t>
      </w:r>
      <w:r>
        <w:rPr>
          <w:rFonts w:hint="eastAsia" w:ascii="宋体" w:hAnsi="宋体" w:eastAsia="宋体" w:cs="宋体"/>
          <w:kern w:val="0"/>
          <w:sz w:val="21"/>
          <w:szCs w:val="21"/>
        </w:rPr>
        <w:t>股票交易风险揭示书</w:t>
      </w:r>
      <w:r>
        <w:rPr>
          <w:rFonts w:hint="eastAsia" w:ascii="宋体" w:hAnsi="宋体" w:eastAsia="宋体" w:cs="宋体"/>
          <w:kern w:val="0"/>
          <w:sz w:val="21"/>
          <w:szCs w:val="21"/>
          <w:lang w:eastAsia="zh-CN"/>
        </w:rPr>
        <w:t>》（以下简称《风险揭示书》）</w:t>
      </w:r>
      <w:r>
        <w:rPr>
          <w:rFonts w:hint="eastAsia" w:ascii="宋体" w:hAnsi="宋体" w:eastAsia="宋体" w:cs="宋体"/>
          <w:kern w:val="0"/>
          <w:sz w:val="21"/>
          <w:szCs w:val="21"/>
        </w:rPr>
        <w:t>，揭示参与</w:t>
      </w:r>
      <w:r>
        <w:rPr>
          <w:rFonts w:hint="eastAsia" w:ascii="宋体" w:hAnsi="宋体" w:eastAsia="宋体" w:cs="宋体"/>
          <w:kern w:val="0"/>
          <w:sz w:val="21"/>
          <w:szCs w:val="21"/>
          <w:lang w:val="en-US" w:eastAsia="zh-CN"/>
        </w:rPr>
        <w:t>退市整理</w:t>
      </w:r>
      <w:r>
        <w:rPr>
          <w:rFonts w:hint="eastAsia" w:ascii="宋体" w:hAnsi="宋体" w:eastAsia="宋体" w:cs="宋体"/>
          <w:kern w:val="0"/>
          <w:sz w:val="21"/>
          <w:szCs w:val="21"/>
        </w:rPr>
        <w:t>股票交易面临的风险</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请您认真阅读并签署《风险揭示书》</w:t>
      </w:r>
      <w:r>
        <w:rPr>
          <w:rFonts w:hint="eastAsia" w:ascii="宋体" w:hAnsi="宋体" w:eastAsia="宋体" w:cs="宋体"/>
          <w:kern w:val="0"/>
          <w:sz w:val="21"/>
          <w:szCs w:val="21"/>
          <w:lang w:eastAsia="zh-CN"/>
        </w:rPr>
        <w:t>，慎重决定是否参与。</w:t>
      </w:r>
    </w:p>
    <w:p w14:paraId="665DF10C">
      <w:pPr>
        <w:widowControl/>
        <w:spacing w:line="500" w:lineRule="exact"/>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一、投资者在参与退市整理股票交易前，应充分了解退市相关规则、退市整理股票交易规定和进入退市整理期上市公司的基本面情况，并根据自身财务状况、实际需求及风险承受能力等，审慎考虑是否买入退市整理股票。退市整理股票已被证券交易所作出终止上市决定，在一定期限届满后将被摘牌，投资者应注意相关风险。</w:t>
      </w:r>
    </w:p>
    <w:p w14:paraId="6CECC7AB">
      <w:pPr>
        <w:widowControl/>
        <w:spacing w:line="500" w:lineRule="exact"/>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二、股票进入退市整理期后证券代码不变，证券简称为“XX退”。</w:t>
      </w:r>
    </w:p>
    <w:p w14:paraId="1CC8DED7">
      <w:pPr>
        <w:widowControl/>
        <w:spacing w:line="500" w:lineRule="exact"/>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三、股票进入退市整理期的首个交易日不实行价格涨跌幅限制，交易价格波动幅度可能较大，投资者应当注意价格大幅波动风险。不实行价格涨跌幅限制的退市整理股票交易，实施盘中临时停牌制度，投资者应当了解盘中临时停牌相关规定。</w:t>
      </w:r>
    </w:p>
    <w:p w14:paraId="5348FF4F">
      <w:pPr>
        <w:widowControl/>
        <w:spacing w:line="500" w:lineRule="exact"/>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四、退市整理股票的交易可能存在流动性风险，投资者买入后可能因无法在股票终止上市前及时卖出所持股票而导致损失。</w:t>
      </w:r>
    </w:p>
    <w:p w14:paraId="2D5DABC0">
      <w:pPr>
        <w:widowControl/>
        <w:spacing w:line="500" w:lineRule="exact"/>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五、退市整理期的交易期限仅为15个交易日，退市整理股票将于退市整理期届满的次一交易日摘牌，公司股票终止上市。投资者应当密切关注退市整理股票的剩余交易日和最后交易日，否则有可能错失卖出机会，造成不必要的损失。股票在退市整理期全天停牌的，停牌期间不计入退市整理期，停牌天数不超过5个交易日。</w:t>
      </w:r>
    </w:p>
    <w:p w14:paraId="25711C0A">
      <w:pPr>
        <w:widowControl/>
        <w:spacing w:line="500" w:lineRule="exact"/>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 xml:space="preserve">六、投资者应当特别关注上市公司退市整理期间发布的提示性公告，及时从证券交易所网站、符合中国证监会规定条件的信息披露媒体等渠道获取相关信息。 </w:t>
      </w:r>
    </w:p>
    <w:p w14:paraId="48E567A0">
      <w:pPr>
        <w:widowControl/>
        <w:spacing w:line="500" w:lineRule="exact"/>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 xml:space="preserve">七、退市整理股票相关法律、行政法规、部门规章、规范性文件（以下简称法律法规）、证券交易所和登记结算机构业务规则可能根据市场情况进行制定、废止和修改，投资者应当及时予以关注和了解。 </w:t>
      </w:r>
    </w:p>
    <w:p w14:paraId="7B3001FB">
      <w:pPr>
        <w:widowControl/>
        <w:spacing w:line="500" w:lineRule="exact"/>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八、投资者参与该项业务前，请充分了解该项业务可能存在的以下事项，包括但不限于：</w:t>
      </w:r>
    </w:p>
    <w:p w14:paraId="44A233DE">
      <w:pPr>
        <w:widowControl/>
        <w:spacing w:line="500" w:lineRule="exact"/>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（一）可能存在直接导致您本金亏损或者直接导致超过原始本金损失的事项。</w:t>
      </w:r>
    </w:p>
    <w:p w14:paraId="0672B6E8">
      <w:pPr>
        <w:widowControl/>
        <w:spacing w:line="500" w:lineRule="exact"/>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（二）我公司因停业、解散、撤销、破产，或者被中国证监会撤销相关业务许可、责令停业整顿等原因，可能导致您的本金损失或超过原始本金损失。</w:t>
      </w:r>
    </w:p>
    <w:p w14:paraId="3CA7C911">
      <w:pPr>
        <w:widowControl/>
        <w:spacing w:line="500" w:lineRule="exact"/>
        <w:ind w:firstLine="420" w:firstLineChars="200"/>
        <w:jc w:val="left"/>
        <w:rPr>
          <w:rFonts w:hint="eastAsia"/>
          <w:lang w:val="en-US" w:eastAsia="zh-CN"/>
        </w:rPr>
      </w:pPr>
      <w:r>
        <w:rPr>
          <w:rFonts w:hint="eastAsia" w:ascii="宋体" w:hAnsi="宋体" w:eastAsia="宋体" w:cs="宋体"/>
          <w:kern w:val="0"/>
          <w:sz w:val="21"/>
          <w:szCs w:val="21"/>
          <w:lang w:val="en-US" w:eastAsia="zh-CN"/>
        </w:rPr>
        <w:t>（三）如果相关法律、法规、规章、政策及证券交易所或者中国结算的业务规则发生变化，可能引起证券市场价格波动，我公司会依照上述变化变更协议、风险揭示书等相关条款，由此可能会影响您的投资判断，使您存在亏损的可能，您将不得不承担由此造成的损失。</w:t>
      </w:r>
    </w:p>
    <w:p w14:paraId="70BEC49E">
      <w:pPr>
        <w:keepNext w:val="0"/>
        <w:keepLines w:val="0"/>
        <w:pageBreakBefore w:val="0"/>
        <w:kinsoku/>
        <w:wordWrap/>
        <w:overflowPunct/>
        <w:topLinePunct w:val="0"/>
        <w:autoSpaceDE/>
        <w:autoSpaceDN/>
        <w:bidi w:val="0"/>
        <w:adjustRightInd/>
        <w:snapToGrid/>
        <w:spacing w:line="440" w:lineRule="exact"/>
        <w:ind w:firstLine="422" w:firstLineChars="200"/>
        <w:textAlignment w:val="auto"/>
        <w:rPr>
          <w:rFonts w:hint="eastAsia" w:ascii="宋体" w:hAnsi="宋体" w:eastAsia="宋体" w:cs="宋体"/>
          <w:b/>
          <w:bCs w:val="0"/>
          <w:kern w:val="0"/>
          <w:sz w:val="21"/>
          <w:szCs w:val="21"/>
          <w:lang w:val="en-US" w:eastAsia="en-US"/>
        </w:rPr>
      </w:pPr>
      <w:r>
        <w:rPr>
          <w:rFonts w:hint="eastAsia" w:ascii="宋体" w:hAnsi="宋体" w:eastAsia="宋体" w:cs="宋体"/>
          <w:b/>
          <w:bCs w:val="0"/>
          <w:kern w:val="0"/>
          <w:sz w:val="21"/>
          <w:szCs w:val="21"/>
          <w:lang w:val="en-US" w:eastAsia="en-US"/>
        </w:rPr>
        <w:t>请确保您所申请开立的账户用途合法，不得利用证券经营机构通道进行非法代客交易，不得存在将账户提供给他人使用或者用于非法代客交易等情形。</w:t>
      </w:r>
    </w:p>
    <w:p w14:paraId="5FD93219">
      <w:pPr>
        <w:keepNext w:val="0"/>
        <w:keepLines w:val="0"/>
        <w:pageBreakBefore w:val="0"/>
        <w:kinsoku/>
        <w:wordWrap/>
        <w:overflowPunct/>
        <w:topLinePunct w:val="0"/>
        <w:autoSpaceDE/>
        <w:autoSpaceDN/>
        <w:bidi w:val="0"/>
        <w:adjustRightInd/>
        <w:snapToGrid/>
        <w:spacing w:line="440" w:lineRule="exact"/>
        <w:ind w:firstLine="422" w:firstLineChars="200"/>
        <w:textAlignment w:val="auto"/>
        <w:rPr>
          <w:rFonts w:hint="eastAsia" w:ascii="宋体" w:hAnsi="宋体" w:eastAsia="宋体" w:cs="宋体"/>
          <w:b/>
          <w:bCs w:val="0"/>
          <w:kern w:val="0"/>
          <w:sz w:val="21"/>
          <w:szCs w:val="21"/>
          <w:lang w:val="en-US" w:eastAsia="en-US"/>
        </w:rPr>
      </w:pPr>
      <w:r>
        <w:rPr>
          <w:rFonts w:hint="eastAsia" w:ascii="宋体" w:hAnsi="宋体" w:eastAsia="宋体" w:cs="宋体"/>
          <w:b/>
          <w:bCs w:val="0"/>
          <w:kern w:val="0"/>
          <w:sz w:val="21"/>
          <w:szCs w:val="21"/>
          <w:lang w:val="en-US" w:eastAsia="en-US"/>
        </w:rPr>
        <w:t xml:space="preserve">本《风险揭示书》的提示事项仅为列举性质，未能详尽列明退市整理股票交易的所有风险，投资者在参与交易前，应当认真阅读有关法律法规、证券交易所和登记结算机构业务规则等相关规定，对其他可能存在的风险因素也应当有所了解和掌握，并确信自己已做好足够的风险评估与财务安排，避免因参与退市整理股票交易遭受难以承受的损失。 </w:t>
      </w:r>
    </w:p>
    <w:p w14:paraId="2533CA8C">
      <w:pPr>
        <w:keepNext w:val="0"/>
        <w:keepLines w:val="0"/>
        <w:pageBreakBefore w:val="0"/>
        <w:kinsoku/>
        <w:wordWrap/>
        <w:overflowPunct/>
        <w:topLinePunct w:val="0"/>
        <w:autoSpaceDE/>
        <w:autoSpaceDN/>
        <w:bidi w:val="0"/>
        <w:adjustRightInd/>
        <w:snapToGrid/>
        <w:spacing w:line="440" w:lineRule="exact"/>
        <w:ind w:firstLine="422" w:firstLineChars="200"/>
        <w:textAlignment w:val="auto"/>
        <w:rPr>
          <w:rFonts w:hint="eastAsia" w:ascii="宋体" w:hAnsi="宋体" w:eastAsia="宋体" w:cs="宋体"/>
          <w:b/>
          <w:bCs w:val="0"/>
          <w:kern w:val="0"/>
          <w:sz w:val="21"/>
          <w:szCs w:val="21"/>
          <w:lang w:val="en-US" w:eastAsia="en-US"/>
        </w:rPr>
      </w:pPr>
      <w:r>
        <w:rPr>
          <w:rFonts w:hint="eastAsia" w:ascii="宋体" w:hAnsi="宋体" w:eastAsia="宋体" w:cs="宋体"/>
          <w:b/>
          <w:bCs w:val="0"/>
          <w:kern w:val="0"/>
          <w:sz w:val="21"/>
          <w:szCs w:val="21"/>
          <w:lang w:val="en-US" w:eastAsia="en-US"/>
        </w:rPr>
        <w:t>投资者在本《风险揭示书》上签字，即表明投资者已经理解并愿意自行承担参与退市整理股票交易的风险和损失。</w:t>
      </w:r>
    </w:p>
    <w:p w14:paraId="56BDF4A8">
      <w:pPr>
        <w:keepNext w:val="0"/>
        <w:keepLines w:val="0"/>
        <w:pageBreakBefore w:val="0"/>
        <w:kinsoku/>
        <w:wordWrap/>
        <w:overflowPunct/>
        <w:topLinePunct w:val="0"/>
        <w:autoSpaceDE/>
        <w:autoSpaceDN/>
        <w:bidi w:val="0"/>
        <w:adjustRightInd/>
        <w:snapToGrid/>
        <w:spacing w:line="440" w:lineRule="exact"/>
        <w:ind w:firstLine="422" w:firstLineChars="200"/>
        <w:textAlignment w:val="auto"/>
        <w:rPr>
          <w:rFonts w:hint="eastAsia" w:ascii="宋体" w:hAnsi="宋体" w:eastAsia="宋体" w:cs="宋体"/>
          <w:b/>
          <w:bCs w:val="0"/>
          <w:kern w:val="0"/>
          <w:sz w:val="21"/>
          <w:szCs w:val="21"/>
          <w:lang w:val="en-US" w:eastAsia="en-US"/>
        </w:rPr>
      </w:pPr>
    </w:p>
    <w:p w14:paraId="29E15475">
      <w:pPr>
        <w:autoSpaceDE w:val="0"/>
        <w:autoSpaceDN w:val="0"/>
        <w:adjustRightInd w:val="0"/>
        <w:spacing w:line="400" w:lineRule="exact"/>
        <w:jc w:val="left"/>
        <w:rPr>
          <w:rFonts w:hint="eastAsia" w:ascii="仿宋_GB2312" w:hAnsi="黑体" w:eastAsia="仿宋_GB2312" w:cs="仿宋"/>
          <w:sz w:val="30"/>
          <w:szCs w:val="30"/>
        </w:rPr>
      </w:pPr>
    </w:p>
    <w:p w14:paraId="73413A7C">
      <w:pPr>
        <w:adjustRightInd w:val="0"/>
        <w:snapToGrid w:val="0"/>
        <w:spacing w:line="360" w:lineRule="auto"/>
        <w:ind w:firstLine="0"/>
        <w:rPr>
          <w:rFonts w:hint="eastAsia"/>
          <w:lang w:val="en-US" w:eastAsia="zh-CN"/>
        </w:rPr>
      </w:pPr>
    </w:p>
    <w:p w14:paraId="2A00BEB2">
      <w:pPr>
        <w:keepNext w:val="0"/>
        <w:keepLines w:val="0"/>
        <w:pageBreakBefore w:val="0"/>
        <w:widowControl w:val="0"/>
        <w:kinsoku/>
        <w:wordWrap/>
        <w:overflowPunct/>
        <w:topLinePunct w:val="0"/>
        <w:bidi w:val="0"/>
        <w:adjustRightInd w:val="0"/>
        <w:snapToGrid w:val="0"/>
        <w:spacing w:line="360" w:lineRule="auto"/>
        <w:ind w:left="0" w:right="0" w:rightChars="0" w:firstLine="640" w:firstLineChars="200"/>
        <w:textAlignment w:val="auto"/>
        <w:rPr>
          <w:rFonts w:hint="eastAsia" w:ascii="仿宋_GB2312" w:hAnsi="仿宋" w:eastAsia="仿宋_GB2312" w:cs="宋体"/>
          <w:sz w:val="32"/>
          <w:szCs w:val="32"/>
          <w:lang w:val="en-US"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2E6F7">
    <w:pPr>
      <w:pStyle w:val="7"/>
      <w:jc w:val="center"/>
      <w:rPr>
        <w:rFonts w:hint="eastAsia"/>
      </w:rPr>
    </w:pPr>
    <w:r>
      <w:fldChar w:fldCharType="begin"/>
    </w:r>
    <w:r>
      <w:instrText xml:space="preserve"> PAGE   \* MERGEFORMAT </w:instrText>
    </w:r>
    <w:r>
      <w:fldChar w:fldCharType="separate"/>
    </w:r>
    <w:r>
      <w:rPr>
        <w:lang w:val="zh-CN"/>
      </w:rPr>
      <w:t>17</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F51"/>
    <w:rsid w:val="00002731"/>
    <w:rsid w:val="000074FB"/>
    <w:rsid w:val="00007A93"/>
    <w:rsid w:val="000227EB"/>
    <w:rsid w:val="00023353"/>
    <w:rsid w:val="000257F4"/>
    <w:rsid w:val="000318F3"/>
    <w:rsid w:val="00042A68"/>
    <w:rsid w:val="00042D08"/>
    <w:rsid w:val="00045964"/>
    <w:rsid w:val="00046A8E"/>
    <w:rsid w:val="00047FC8"/>
    <w:rsid w:val="00056BBC"/>
    <w:rsid w:val="00057164"/>
    <w:rsid w:val="00062CA0"/>
    <w:rsid w:val="00064A74"/>
    <w:rsid w:val="00064E3D"/>
    <w:rsid w:val="00064EEB"/>
    <w:rsid w:val="000673E8"/>
    <w:rsid w:val="0007175E"/>
    <w:rsid w:val="00091F67"/>
    <w:rsid w:val="0009562D"/>
    <w:rsid w:val="000B5FC5"/>
    <w:rsid w:val="000B78A6"/>
    <w:rsid w:val="000C38FF"/>
    <w:rsid w:val="000D06B6"/>
    <w:rsid w:val="000D3CD2"/>
    <w:rsid w:val="000E0E46"/>
    <w:rsid w:val="000F02C7"/>
    <w:rsid w:val="000F44AD"/>
    <w:rsid w:val="00101A84"/>
    <w:rsid w:val="001039A3"/>
    <w:rsid w:val="0010404E"/>
    <w:rsid w:val="0010651C"/>
    <w:rsid w:val="00107948"/>
    <w:rsid w:val="001202A3"/>
    <w:rsid w:val="0012471E"/>
    <w:rsid w:val="0015241C"/>
    <w:rsid w:val="00153251"/>
    <w:rsid w:val="00154D0A"/>
    <w:rsid w:val="0016536B"/>
    <w:rsid w:val="00183C8E"/>
    <w:rsid w:val="00185008"/>
    <w:rsid w:val="00197817"/>
    <w:rsid w:val="001A3926"/>
    <w:rsid w:val="001B0ABF"/>
    <w:rsid w:val="001B3357"/>
    <w:rsid w:val="001B4CE6"/>
    <w:rsid w:val="001B6FA1"/>
    <w:rsid w:val="001C415E"/>
    <w:rsid w:val="001D759F"/>
    <w:rsid w:val="001E327E"/>
    <w:rsid w:val="001E4323"/>
    <w:rsid w:val="001F0570"/>
    <w:rsid w:val="001F7DBF"/>
    <w:rsid w:val="00201E8F"/>
    <w:rsid w:val="00201F2D"/>
    <w:rsid w:val="0020331B"/>
    <w:rsid w:val="00207EE4"/>
    <w:rsid w:val="00210DC8"/>
    <w:rsid w:val="002110DC"/>
    <w:rsid w:val="002148DC"/>
    <w:rsid w:val="0022038B"/>
    <w:rsid w:val="00223BAA"/>
    <w:rsid w:val="00235B5A"/>
    <w:rsid w:val="00240B2D"/>
    <w:rsid w:val="00252544"/>
    <w:rsid w:val="00252ACD"/>
    <w:rsid w:val="00256EB9"/>
    <w:rsid w:val="00263AF2"/>
    <w:rsid w:val="00267BD4"/>
    <w:rsid w:val="00271260"/>
    <w:rsid w:val="00274F66"/>
    <w:rsid w:val="002775EF"/>
    <w:rsid w:val="002823EC"/>
    <w:rsid w:val="00283AE6"/>
    <w:rsid w:val="00283FBF"/>
    <w:rsid w:val="00286F78"/>
    <w:rsid w:val="002A245C"/>
    <w:rsid w:val="002A6EE7"/>
    <w:rsid w:val="002B514D"/>
    <w:rsid w:val="002C049C"/>
    <w:rsid w:val="002C77E3"/>
    <w:rsid w:val="002D17A8"/>
    <w:rsid w:val="002D73C4"/>
    <w:rsid w:val="002E44EA"/>
    <w:rsid w:val="002E4E2C"/>
    <w:rsid w:val="003114E8"/>
    <w:rsid w:val="00312027"/>
    <w:rsid w:val="0031402D"/>
    <w:rsid w:val="003142C4"/>
    <w:rsid w:val="00316448"/>
    <w:rsid w:val="003246F7"/>
    <w:rsid w:val="00330CE1"/>
    <w:rsid w:val="00332A90"/>
    <w:rsid w:val="00346328"/>
    <w:rsid w:val="00350012"/>
    <w:rsid w:val="003525EB"/>
    <w:rsid w:val="00354ED6"/>
    <w:rsid w:val="00357CC2"/>
    <w:rsid w:val="00362FF0"/>
    <w:rsid w:val="00363940"/>
    <w:rsid w:val="00370B69"/>
    <w:rsid w:val="0037411B"/>
    <w:rsid w:val="00375F39"/>
    <w:rsid w:val="00380C97"/>
    <w:rsid w:val="0038219C"/>
    <w:rsid w:val="00390CEC"/>
    <w:rsid w:val="003923DC"/>
    <w:rsid w:val="0039261B"/>
    <w:rsid w:val="00395795"/>
    <w:rsid w:val="003A204B"/>
    <w:rsid w:val="003A63E4"/>
    <w:rsid w:val="003A6B77"/>
    <w:rsid w:val="003B23AB"/>
    <w:rsid w:val="003B3EF7"/>
    <w:rsid w:val="003C1FBA"/>
    <w:rsid w:val="003C3CF7"/>
    <w:rsid w:val="003D2ED9"/>
    <w:rsid w:val="003E0293"/>
    <w:rsid w:val="003E3DE6"/>
    <w:rsid w:val="003F1416"/>
    <w:rsid w:val="003F248F"/>
    <w:rsid w:val="003F51CF"/>
    <w:rsid w:val="00400F16"/>
    <w:rsid w:val="00402AA2"/>
    <w:rsid w:val="00404CFD"/>
    <w:rsid w:val="00405E4C"/>
    <w:rsid w:val="00406206"/>
    <w:rsid w:val="00406AC7"/>
    <w:rsid w:val="00421F77"/>
    <w:rsid w:val="00431A85"/>
    <w:rsid w:val="004335DC"/>
    <w:rsid w:val="00436A14"/>
    <w:rsid w:val="0045268D"/>
    <w:rsid w:val="004527F0"/>
    <w:rsid w:val="00453697"/>
    <w:rsid w:val="004601FE"/>
    <w:rsid w:val="00473602"/>
    <w:rsid w:val="0047624C"/>
    <w:rsid w:val="004809E7"/>
    <w:rsid w:val="004848AF"/>
    <w:rsid w:val="00484F1E"/>
    <w:rsid w:val="00486FFC"/>
    <w:rsid w:val="00490078"/>
    <w:rsid w:val="00492FF3"/>
    <w:rsid w:val="004968A6"/>
    <w:rsid w:val="0049727C"/>
    <w:rsid w:val="00497AF4"/>
    <w:rsid w:val="004A3424"/>
    <w:rsid w:val="004C213D"/>
    <w:rsid w:val="004C2895"/>
    <w:rsid w:val="004C5A98"/>
    <w:rsid w:val="004D3364"/>
    <w:rsid w:val="004D345C"/>
    <w:rsid w:val="004D6C37"/>
    <w:rsid w:val="004E53C0"/>
    <w:rsid w:val="004E6301"/>
    <w:rsid w:val="00503B16"/>
    <w:rsid w:val="00504D45"/>
    <w:rsid w:val="005052FD"/>
    <w:rsid w:val="00521A0B"/>
    <w:rsid w:val="00525FB1"/>
    <w:rsid w:val="00535026"/>
    <w:rsid w:val="0053655F"/>
    <w:rsid w:val="00536623"/>
    <w:rsid w:val="005442E9"/>
    <w:rsid w:val="00545EB0"/>
    <w:rsid w:val="00547529"/>
    <w:rsid w:val="00560AE3"/>
    <w:rsid w:val="00564922"/>
    <w:rsid w:val="00573399"/>
    <w:rsid w:val="005754FC"/>
    <w:rsid w:val="00584D8A"/>
    <w:rsid w:val="00592C48"/>
    <w:rsid w:val="00593CC8"/>
    <w:rsid w:val="00595D8A"/>
    <w:rsid w:val="005B3FE5"/>
    <w:rsid w:val="005C3133"/>
    <w:rsid w:val="005C3512"/>
    <w:rsid w:val="005E22FF"/>
    <w:rsid w:val="005E475A"/>
    <w:rsid w:val="005F0381"/>
    <w:rsid w:val="005F5CCE"/>
    <w:rsid w:val="00602717"/>
    <w:rsid w:val="00603F13"/>
    <w:rsid w:val="00606EA7"/>
    <w:rsid w:val="00611D0D"/>
    <w:rsid w:val="006128E4"/>
    <w:rsid w:val="00613214"/>
    <w:rsid w:val="006148F9"/>
    <w:rsid w:val="006401CB"/>
    <w:rsid w:val="006437C3"/>
    <w:rsid w:val="006452BD"/>
    <w:rsid w:val="006730DF"/>
    <w:rsid w:val="006769C9"/>
    <w:rsid w:val="00681FEF"/>
    <w:rsid w:val="00686F41"/>
    <w:rsid w:val="006928C1"/>
    <w:rsid w:val="006A0A05"/>
    <w:rsid w:val="006A36B8"/>
    <w:rsid w:val="006B4C1B"/>
    <w:rsid w:val="006B4FAE"/>
    <w:rsid w:val="006C01E4"/>
    <w:rsid w:val="006C6E32"/>
    <w:rsid w:val="006D4957"/>
    <w:rsid w:val="006E271C"/>
    <w:rsid w:val="006E2BA7"/>
    <w:rsid w:val="006E682F"/>
    <w:rsid w:val="00703700"/>
    <w:rsid w:val="007063BD"/>
    <w:rsid w:val="00707321"/>
    <w:rsid w:val="00710C0F"/>
    <w:rsid w:val="00716863"/>
    <w:rsid w:val="00721497"/>
    <w:rsid w:val="00722F28"/>
    <w:rsid w:val="00730F35"/>
    <w:rsid w:val="0073355A"/>
    <w:rsid w:val="00734A5A"/>
    <w:rsid w:val="00734F32"/>
    <w:rsid w:val="00740842"/>
    <w:rsid w:val="007408F5"/>
    <w:rsid w:val="0074255E"/>
    <w:rsid w:val="00744875"/>
    <w:rsid w:val="00744D3D"/>
    <w:rsid w:val="00745C21"/>
    <w:rsid w:val="00753474"/>
    <w:rsid w:val="00753BD6"/>
    <w:rsid w:val="007545CC"/>
    <w:rsid w:val="00761D6C"/>
    <w:rsid w:val="0076446A"/>
    <w:rsid w:val="007667BE"/>
    <w:rsid w:val="0077178D"/>
    <w:rsid w:val="00782E13"/>
    <w:rsid w:val="00793554"/>
    <w:rsid w:val="00794879"/>
    <w:rsid w:val="007966F3"/>
    <w:rsid w:val="007A0BE1"/>
    <w:rsid w:val="007A2C83"/>
    <w:rsid w:val="007A41B9"/>
    <w:rsid w:val="007C4D5E"/>
    <w:rsid w:val="007C6E84"/>
    <w:rsid w:val="007D5DF9"/>
    <w:rsid w:val="007D5F61"/>
    <w:rsid w:val="007D68A9"/>
    <w:rsid w:val="007E3D3A"/>
    <w:rsid w:val="007E4F5D"/>
    <w:rsid w:val="007F7BD5"/>
    <w:rsid w:val="008030C1"/>
    <w:rsid w:val="00814AAD"/>
    <w:rsid w:val="00831F49"/>
    <w:rsid w:val="0084422B"/>
    <w:rsid w:val="00847B97"/>
    <w:rsid w:val="00855B3B"/>
    <w:rsid w:val="008660E5"/>
    <w:rsid w:val="00873562"/>
    <w:rsid w:val="00875502"/>
    <w:rsid w:val="00880DB5"/>
    <w:rsid w:val="00893AE0"/>
    <w:rsid w:val="008A0755"/>
    <w:rsid w:val="008A0EF0"/>
    <w:rsid w:val="008A3512"/>
    <w:rsid w:val="008B7158"/>
    <w:rsid w:val="008C2530"/>
    <w:rsid w:val="008C4BF2"/>
    <w:rsid w:val="008D0A13"/>
    <w:rsid w:val="008D5481"/>
    <w:rsid w:val="008E08EF"/>
    <w:rsid w:val="008E79FF"/>
    <w:rsid w:val="008E7A6C"/>
    <w:rsid w:val="008F2216"/>
    <w:rsid w:val="008F3983"/>
    <w:rsid w:val="008F5405"/>
    <w:rsid w:val="00900F76"/>
    <w:rsid w:val="009040F0"/>
    <w:rsid w:val="009043F4"/>
    <w:rsid w:val="009167A2"/>
    <w:rsid w:val="00930329"/>
    <w:rsid w:val="00935AFA"/>
    <w:rsid w:val="009369B4"/>
    <w:rsid w:val="00940B45"/>
    <w:rsid w:val="00941A81"/>
    <w:rsid w:val="009439BB"/>
    <w:rsid w:val="00945926"/>
    <w:rsid w:val="0094647E"/>
    <w:rsid w:val="00966C0C"/>
    <w:rsid w:val="00967D75"/>
    <w:rsid w:val="00970777"/>
    <w:rsid w:val="00971825"/>
    <w:rsid w:val="00973BF6"/>
    <w:rsid w:val="00981090"/>
    <w:rsid w:val="00982F8A"/>
    <w:rsid w:val="009866AD"/>
    <w:rsid w:val="00994BDE"/>
    <w:rsid w:val="009B020A"/>
    <w:rsid w:val="009B049E"/>
    <w:rsid w:val="009C3311"/>
    <w:rsid w:val="009C543D"/>
    <w:rsid w:val="009C5DF1"/>
    <w:rsid w:val="009D6391"/>
    <w:rsid w:val="009E0021"/>
    <w:rsid w:val="009E15D6"/>
    <w:rsid w:val="009E39DA"/>
    <w:rsid w:val="009E450A"/>
    <w:rsid w:val="009F0E1C"/>
    <w:rsid w:val="00A00E3E"/>
    <w:rsid w:val="00A035AC"/>
    <w:rsid w:val="00A217DE"/>
    <w:rsid w:val="00A23276"/>
    <w:rsid w:val="00A354C3"/>
    <w:rsid w:val="00A36325"/>
    <w:rsid w:val="00A36501"/>
    <w:rsid w:val="00A3667A"/>
    <w:rsid w:val="00A3779B"/>
    <w:rsid w:val="00A37E58"/>
    <w:rsid w:val="00A44BFB"/>
    <w:rsid w:val="00A473F4"/>
    <w:rsid w:val="00A51432"/>
    <w:rsid w:val="00A52A50"/>
    <w:rsid w:val="00A53534"/>
    <w:rsid w:val="00A56FC2"/>
    <w:rsid w:val="00A62856"/>
    <w:rsid w:val="00A6469D"/>
    <w:rsid w:val="00A72644"/>
    <w:rsid w:val="00A72E2A"/>
    <w:rsid w:val="00A73195"/>
    <w:rsid w:val="00A9536E"/>
    <w:rsid w:val="00A95648"/>
    <w:rsid w:val="00AB26D6"/>
    <w:rsid w:val="00AC1E59"/>
    <w:rsid w:val="00AC2CA4"/>
    <w:rsid w:val="00AC487B"/>
    <w:rsid w:val="00AE28AC"/>
    <w:rsid w:val="00AE4B8E"/>
    <w:rsid w:val="00AE68FC"/>
    <w:rsid w:val="00AF1232"/>
    <w:rsid w:val="00AF371B"/>
    <w:rsid w:val="00AF7CE6"/>
    <w:rsid w:val="00B022CE"/>
    <w:rsid w:val="00B045C3"/>
    <w:rsid w:val="00B05DC6"/>
    <w:rsid w:val="00B07CBD"/>
    <w:rsid w:val="00B10B01"/>
    <w:rsid w:val="00B177EC"/>
    <w:rsid w:val="00B20F49"/>
    <w:rsid w:val="00B36849"/>
    <w:rsid w:val="00B40E84"/>
    <w:rsid w:val="00B41D58"/>
    <w:rsid w:val="00B52127"/>
    <w:rsid w:val="00B74D86"/>
    <w:rsid w:val="00B75C1B"/>
    <w:rsid w:val="00B92B95"/>
    <w:rsid w:val="00BB0019"/>
    <w:rsid w:val="00BB0DAE"/>
    <w:rsid w:val="00BB7107"/>
    <w:rsid w:val="00BB7F4F"/>
    <w:rsid w:val="00BC21B7"/>
    <w:rsid w:val="00BC4E23"/>
    <w:rsid w:val="00BD026B"/>
    <w:rsid w:val="00BD33D9"/>
    <w:rsid w:val="00BD4096"/>
    <w:rsid w:val="00BD7CBD"/>
    <w:rsid w:val="00BE3F23"/>
    <w:rsid w:val="00BF7FA3"/>
    <w:rsid w:val="00C072DD"/>
    <w:rsid w:val="00C135F3"/>
    <w:rsid w:val="00C136B4"/>
    <w:rsid w:val="00C167F6"/>
    <w:rsid w:val="00C22F97"/>
    <w:rsid w:val="00C24430"/>
    <w:rsid w:val="00C37986"/>
    <w:rsid w:val="00C511A1"/>
    <w:rsid w:val="00C52B2A"/>
    <w:rsid w:val="00C625BF"/>
    <w:rsid w:val="00C70DB8"/>
    <w:rsid w:val="00C829C8"/>
    <w:rsid w:val="00C83A19"/>
    <w:rsid w:val="00C8410E"/>
    <w:rsid w:val="00C851FA"/>
    <w:rsid w:val="00C9553F"/>
    <w:rsid w:val="00C95E1C"/>
    <w:rsid w:val="00C97469"/>
    <w:rsid w:val="00CA0E95"/>
    <w:rsid w:val="00CB2605"/>
    <w:rsid w:val="00CE30F9"/>
    <w:rsid w:val="00CE36F6"/>
    <w:rsid w:val="00CF2ABB"/>
    <w:rsid w:val="00CF447E"/>
    <w:rsid w:val="00CF4EDA"/>
    <w:rsid w:val="00D152E1"/>
    <w:rsid w:val="00D15B1E"/>
    <w:rsid w:val="00D24A8F"/>
    <w:rsid w:val="00D32A92"/>
    <w:rsid w:val="00D34136"/>
    <w:rsid w:val="00D40B06"/>
    <w:rsid w:val="00D40DE0"/>
    <w:rsid w:val="00D45604"/>
    <w:rsid w:val="00D50AB6"/>
    <w:rsid w:val="00D50E46"/>
    <w:rsid w:val="00D5194F"/>
    <w:rsid w:val="00D53C1D"/>
    <w:rsid w:val="00D64831"/>
    <w:rsid w:val="00D7255A"/>
    <w:rsid w:val="00D7568D"/>
    <w:rsid w:val="00D80399"/>
    <w:rsid w:val="00D87E63"/>
    <w:rsid w:val="00DA4CE7"/>
    <w:rsid w:val="00DA6DA3"/>
    <w:rsid w:val="00DB4B37"/>
    <w:rsid w:val="00DB4B8E"/>
    <w:rsid w:val="00DB6F72"/>
    <w:rsid w:val="00DC40E5"/>
    <w:rsid w:val="00DC74A2"/>
    <w:rsid w:val="00DD20CE"/>
    <w:rsid w:val="00DD7BAF"/>
    <w:rsid w:val="00DE1F63"/>
    <w:rsid w:val="00DF1DC8"/>
    <w:rsid w:val="00E0039B"/>
    <w:rsid w:val="00E026AE"/>
    <w:rsid w:val="00E03542"/>
    <w:rsid w:val="00E15ACC"/>
    <w:rsid w:val="00E22BB6"/>
    <w:rsid w:val="00E272BA"/>
    <w:rsid w:val="00E33348"/>
    <w:rsid w:val="00E33761"/>
    <w:rsid w:val="00E33ABD"/>
    <w:rsid w:val="00E342A2"/>
    <w:rsid w:val="00E37487"/>
    <w:rsid w:val="00E41876"/>
    <w:rsid w:val="00E47874"/>
    <w:rsid w:val="00E4798B"/>
    <w:rsid w:val="00E53F43"/>
    <w:rsid w:val="00E561D3"/>
    <w:rsid w:val="00E603B2"/>
    <w:rsid w:val="00E65C19"/>
    <w:rsid w:val="00E65D26"/>
    <w:rsid w:val="00E745A2"/>
    <w:rsid w:val="00E749E9"/>
    <w:rsid w:val="00E76A1C"/>
    <w:rsid w:val="00E80007"/>
    <w:rsid w:val="00E808FC"/>
    <w:rsid w:val="00E92884"/>
    <w:rsid w:val="00E97D33"/>
    <w:rsid w:val="00EA74B5"/>
    <w:rsid w:val="00EC79B1"/>
    <w:rsid w:val="00EE292E"/>
    <w:rsid w:val="00F00A67"/>
    <w:rsid w:val="00F01E4A"/>
    <w:rsid w:val="00F04E42"/>
    <w:rsid w:val="00F05C82"/>
    <w:rsid w:val="00F10153"/>
    <w:rsid w:val="00F104FE"/>
    <w:rsid w:val="00F142DD"/>
    <w:rsid w:val="00F14999"/>
    <w:rsid w:val="00F30D60"/>
    <w:rsid w:val="00F35A6F"/>
    <w:rsid w:val="00F44FB6"/>
    <w:rsid w:val="00F54FD7"/>
    <w:rsid w:val="00F609AE"/>
    <w:rsid w:val="00F62A82"/>
    <w:rsid w:val="00F63101"/>
    <w:rsid w:val="00F6690C"/>
    <w:rsid w:val="00F73520"/>
    <w:rsid w:val="00F7408E"/>
    <w:rsid w:val="00F741A5"/>
    <w:rsid w:val="00F74F98"/>
    <w:rsid w:val="00F8721B"/>
    <w:rsid w:val="00F9597D"/>
    <w:rsid w:val="00F976B1"/>
    <w:rsid w:val="00FA1FD8"/>
    <w:rsid w:val="00FA6516"/>
    <w:rsid w:val="00FB008D"/>
    <w:rsid w:val="00FB337B"/>
    <w:rsid w:val="00FC3ACD"/>
    <w:rsid w:val="00FD0D4C"/>
    <w:rsid w:val="00FD1C11"/>
    <w:rsid w:val="00FD6F53"/>
    <w:rsid w:val="00FE34D9"/>
    <w:rsid w:val="00FE45AA"/>
    <w:rsid w:val="00FF77BD"/>
    <w:rsid w:val="05407A84"/>
    <w:rsid w:val="066A6B63"/>
    <w:rsid w:val="06EE5FE4"/>
    <w:rsid w:val="07381E9C"/>
    <w:rsid w:val="075A0F70"/>
    <w:rsid w:val="09D917B0"/>
    <w:rsid w:val="0A17422A"/>
    <w:rsid w:val="0B27681E"/>
    <w:rsid w:val="0F31262A"/>
    <w:rsid w:val="0F680CA6"/>
    <w:rsid w:val="0FF513CA"/>
    <w:rsid w:val="13A443D8"/>
    <w:rsid w:val="13BA6671"/>
    <w:rsid w:val="16B171D3"/>
    <w:rsid w:val="184575E9"/>
    <w:rsid w:val="18941698"/>
    <w:rsid w:val="19513A42"/>
    <w:rsid w:val="195D2E54"/>
    <w:rsid w:val="1C3812EE"/>
    <w:rsid w:val="1C382735"/>
    <w:rsid w:val="1C891FCA"/>
    <w:rsid w:val="1D4466CD"/>
    <w:rsid w:val="1D9A6E6B"/>
    <w:rsid w:val="1F4D75DD"/>
    <w:rsid w:val="20C70ED7"/>
    <w:rsid w:val="213C464E"/>
    <w:rsid w:val="241E5697"/>
    <w:rsid w:val="24FB71A3"/>
    <w:rsid w:val="25CB0396"/>
    <w:rsid w:val="266F2079"/>
    <w:rsid w:val="26842239"/>
    <w:rsid w:val="2C053C0B"/>
    <w:rsid w:val="2C5C3C1A"/>
    <w:rsid w:val="2CF11181"/>
    <w:rsid w:val="2E4502D5"/>
    <w:rsid w:val="2E6F37CE"/>
    <w:rsid w:val="2FF97506"/>
    <w:rsid w:val="347F2492"/>
    <w:rsid w:val="356C443B"/>
    <w:rsid w:val="35DF2A1F"/>
    <w:rsid w:val="361223BD"/>
    <w:rsid w:val="3C856234"/>
    <w:rsid w:val="3DCA5778"/>
    <w:rsid w:val="3DFC1ABA"/>
    <w:rsid w:val="413B2737"/>
    <w:rsid w:val="41867A6D"/>
    <w:rsid w:val="421A1C31"/>
    <w:rsid w:val="42215F1D"/>
    <w:rsid w:val="42814C77"/>
    <w:rsid w:val="43CF6BAD"/>
    <w:rsid w:val="43FA681B"/>
    <w:rsid w:val="461D2E9D"/>
    <w:rsid w:val="4D2C1310"/>
    <w:rsid w:val="4E4A4CC9"/>
    <w:rsid w:val="4F8F349C"/>
    <w:rsid w:val="51683263"/>
    <w:rsid w:val="537C7BC0"/>
    <w:rsid w:val="56B16BC7"/>
    <w:rsid w:val="578E7CFF"/>
    <w:rsid w:val="583D5ED1"/>
    <w:rsid w:val="58644190"/>
    <w:rsid w:val="586D4753"/>
    <w:rsid w:val="5878789F"/>
    <w:rsid w:val="5A98585A"/>
    <w:rsid w:val="5CAF14D3"/>
    <w:rsid w:val="5CCA29C6"/>
    <w:rsid w:val="5D033C45"/>
    <w:rsid w:val="5DC96EA8"/>
    <w:rsid w:val="5E6F052B"/>
    <w:rsid w:val="5FE95A79"/>
    <w:rsid w:val="610D6ACB"/>
    <w:rsid w:val="619E5FE3"/>
    <w:rsid w:val="622479EA"/>
    <w:rsid w:val="66C634A0"/>
    <w:rsid w:val="6CA4722C"/>
    <w:rsid w:val="6E44570D"/>
    <w:rsid w:val="6E9F6895"/>
    <w:rsid w:val="704056F2"/>
    <w:rsid w:val="70971B46"/>
    <w:rsid w:val="714B4BE0"/>
    <w:rsid w:val="71DB29C4"/>
    <w:rsid w:val="720378F1"/>
    <w:rsid w:val="73134D62"/>
    <w:rsid w:val="73AA3E75"/>
    <w:rsid w:val="74964C05"/>
    <w:rsid w:val="77D83256"/>
    <w:rsid w:val="79575D00"/>
    <w:rsid w:val="797E59AE"/>
    <w:rsid w:val="7B8657AE"/>
    <w:rsid w:val="7E4519EE"/>
    <w:rsid w:val="7EAC44FE"/>
    <w:rsid w:val="7FFC746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iPriority="99"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index heading"/>
    <w:basedOn w:val="1"/>
    <w:next w:val="3"/>
    <w:unhideWhenUsed/>
    <w:qFormat/>
    <w:uiPriority w:val="99"/>
    <w:rPr>
      <w:rFonts w:ascii="Arial" w:hAnsi="Arial"/>
      <w:b/>
    </w:rPr>
  </w:style>
  <w:style w:type="paragraph" w:styleId="3">
    <w:name w:val="index 1"/>
    <w:basedOn w:val="1"/>
    <w:next w:val="1"/>
    <w:unhideWhenUsed/>
    <w:qFormat/>
    <w:uiPriority w:val="99"/>
  </w:style>
  <w:style w:type="paragraph" w:styleId="4">
    <w:name w:val="annotation text"/>
    <w:basedOn w:val="1"/>
    <w:link w:val="18"/>
    <w:qFormat/>
    <w:uiPriority w:val="0"/>
    <w:pPr>
      <w:jc w:val="left"/>
    </w:pPr>
  </w:style>
  <w:style w:type="paragraph" w:styleId="5">
    <w:name w:val="Body Text"/>
    <w:basedOn w:val="1"/>
    <w:link w:val="19"/>
    <w:qFormat/>
    <w:uiPriority w:val="1"/>
    <w:pPr>
      <w:autoSpaceDE w:val="0"/>
      <w:autoSpaceDN w:val="0"/>
      <w:spacing w:before="43"/>
      <w:ind w:left="109"/>
      <w:jc w:val="left"/>
    </w:pPr>
    <w:rPr>
      <w:rFonts w:ascii="宋体" w:hAnsi="宋体" w:cs="宋体"/>
      <w:kern w:val="0"/>
      <w:sz w:val="32"/>
      <w:szCs w:val="32"/>
      <w:lang w:eastAsia="en-US"/>
    </w:rPr>
  </w:style>
  <w:style w:type="paragraph" w:styleId="6">
    <w:name w:val="Balloon Text"/>
    <w:basedOn w:val="1"/>
    <w:semiHidden/>
    <w:qFormat/>
    <w:uiPriority w:val="0"/>
    <w:rPr>
      <w:sz w:val="18"/>
      <w:szCs w:val="18"/>
    </w:rPr>
  </w:style>
  <w:style w:type="paragraph" w:styleId="7">
    <w:name w:val="footer"/>
    <w:basedOn w:val="1"/>
    <w:link w:val="20"/>
    <w:qFormat/>
    <w:uiPriority w:val="99"/>
    <w:pPr>
      <w:tabs>
        <w:tab w:val="center" w:pos="4153"/>
        <w:tab w:val="right" w:pos="8306"/>
      </w:tabs>
      <w:snapToGrid w:val="0"/>
      <w:jc w:val="left"/>
    </w:pPr>
    <w:rPr>
      <w:sz w:val="18"/>
      <w:szCs w:val="18"/>
    </w:rPr>
  </w:style>
  <w:style w:type="paragraph" w:styleId="8">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0">
    <w:name w:val="annotation subject"/>
    <w:basedOn w:val="4"/>
    <w:next w:val="4"/>
    <w:link w:val="22"/>
    <w:qFormat/>
    <w:uiPriority w:val="0"/>
    <w:rPr>
      <w:b/>
      <w:bCs/>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rPr>
  </w:style>
  <w:style w:type="character" w:styleId="15">
    <w:name w:val="page number"/>
    <w:basedOn w:val="13"/>
    <w:qFormat/>
    <w:uiPriority w:val="0"/>
  </w:style>
  <w:style w:type="character" w:styleId="16">
    <w:name w:val="Hyperlink"/>
    <w:unhideWhenUsed/>
    <w:qFormat/>
    <w:uiPriority w:val="99"/>
    <w:rPr>
      <w:color w:val="0000FF"/>
      <w:u w:val="single"/>
    </w:rPr>
  </w:style>
  <w:style w:type="character" w:styleId="17">
    <w:name w:val="annotation reference"/>
    <w:qFormat/>
    <w:uiPriority w:val="0"/>
    <w:rPr>
      <w:sz w:val="21"/>
      <w:szCs w:val="21"/>
    </w:rPr>
  </w:style>
  <w:style w:type="character" w:customStyle="1" w:styleId="18">
    <w:name w:val="批注文字 Char"/>
    <w:link w:val="4"/>
    <w:qFormat/>
    <w:uiPriority w:val="0"/>
    <w:rPr>
      <w:kern w:val="2"/>
      <w:sz w:val="21"/>
      <w:szCs w:val="24"/>
    </w:rPr>
  </w:style>
  <w:style w:type="character" w:customStyle="1" w:styleId="19">
    <w:name w:val="正文文本 Char"/>
    <w:link w:val="5"/>
    <w:qFormat/>
    <w:uiPriority w:val="1"/>
    <w:rPr>
      <w:rFonts w:ascii="宋体" w:hAnsi="宋体" w:cs="宋体"/>
      <w:sz w:val="32"/>
      <w:szCs w:val="32"/>
      <w:lang w:eastAsia="en-US"/>
    </w:rPr>
  </w:style>
  <w:style w:type="character" w:customStyle="1" w:styleId="20">
    <w:name w:val="页脚 Char"/>
    <w:link w:val="7"/>
    <w:qFormat/>
    <w:uiPriority w:val="99"/>
    <w:rPr>
      <w:kern w:val="2"/>
      <w:sz w:val="18"/>
      <w:szCs w:val="18"/>
    </w:rPr>
  </w:style>
  <w:style w:type="character" w:customStyle="1" w:styleId="21">
    <w:name w:val="页眉 Char"/>
    <w:link w:val="8"/>
    <w:qFormat/>
    <w:uiPriority w:val="0"/>
    <w:rPr>
      <w:kern w:val="2"/>
      <w:sz w:val="18"/>
      <w:szCs w:val="18"/>
    </w:rPr>
  </w:style>
  <w:style w:type="character" w:customStyle="1" w:styleId="22">
    <w:name w:val="批注主题 Char"/>
    <w:basedOn w:val="18"/>
    <w:link w:val="10"/>
    <w:qFormat/>
    <w:uiPriority w:val="0"/>
  </w:style>
  <w:style w:type="paragraph" w:customStyle="1" w:styleId="23">
    <w:name w:val="默认段落字体 Para Char"/>
    <w:basedOn w:val="1"/>
    <w:qFormat/>
    <w:uiPriority w:val="0"/>
    <w:pPr>
      <w:tabs>
        <w:tab w:val="left" w:pos="360"/>
      </w:tabs>
      <w:spacing w:before="312" w:beforeLines="0" w:after="312" w:afterLines="0" w:line="360" w:lineRule="auto"/>
    </w:pPr>
    <w:rPr>
      <w:szCs w:val="20"/>
    </w:rPr>
  </w:style>
  <w:style w:type="paragraph" w:customStyle="1" w:styleId="24">
    <w:name w:val="_Style 4"/>
    <w:basedOn w:val="1"/>
    <w:qFormat/>
    <w:uiPriority w:val="0"/>
    <w:pPr>
      <w:tabs>
        <w:tab w:val="left" w:pos="360"/>
      </w:tabs>
      <w:spacing w:before="312" w:beforeLines="0" w:after="312" w:afterLines="0" w:line="360" w:lineRule="auto"/>
    </w:pPr>
  </w:style>
  <w:style w:type="paragraph" w:customStyle="1" w:styleId="2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26">
    <w:name w:val="List Paragraph"/>
    <w:basedOn w:val="1"/>
    <w:qFormat/>
    <w:uiPriority w:val="1"/>
    <w:pPr>
      <w:ind w:firstLine="420" w:firstLineChars="200"/>
    </w:pPr>
    <w:rPr>
      <w:rFonts w:ascii="Calibri" w:hAnsi="Calibri" w:eastAsia="宋体" w:cs="Times New Roman"/>
      <w:szCs w:val="22"/>
    </w:rPr>
  </w:style>
  <w:style w:type="character" w:customStyle="1" w:styleId="27">
    <w:name w:val="opt-like"/>
    <w:qFormat/>
    <w:uiPriority w:val="0"/>
  </w:style>
  <w:style w:type="character" w:customStyle="1" w:styleId="28">
    <w:name w:val="opt-unlike"/>
    <w:qFormat/>
    <w:uiPriority w:val="0"/>
  </w:style>
  <w:style w:type="character" w:customStyle="1" w:styleId="29">
    <w:name w:val="ans-opt-btn"/>
    <w:qFormat/>
    <w:uiPriority w:val="0"/>
  </w:style>
  <w:style w:type="character" w:customStyle="1" w:styleId="30">
    <w:name w:val="fontstyle01"/>
    <w:qFormat/>
    <w:uiPriority w:val="0"/>
    <w:rPr>
      <w:rFonts w:hint="eastAsia" w:ascii="仿宋" w:hAnsi="仿宋" w:eastAsia="仿宋"/>
      <w:color w:val="000000"/>
      <w:sz w:val="32"/>
      <w:szCs w:val="32"/>
    </w:rPr>
  </w:style>
  <w:style w:type="character" w:customStyle="1" w:styleId="31">
    <w:name w:val="fontstyle21"/>
    <w:qFormat/>
    <w:uiPriority w:val="0"/>
    <w:rPr>
      <w:rFonts w:hint="default" w:ascii="Times New Roman" w:hAnsi="Times New Roman" w:cs="Times New Roman"/>
      <w:color w:val="000000"/>
      <w:sz w:val="32"/>
      <w:szCs w:val="32"/>
    </w:rPr>
  </w:style>
  <w:style w:type="paragraph" w:customStyle="1" w:styleId="32">
    <w:name w:val="List Paragraph1"/>
    <w:basedOn w:val="1"/>
    <w:qFormat/>
    <w:uiPriority w:val="0"/>
    <w:pPr>
      <w:ind w:firstLine="420"/>
    </w:pPr>
  </w:style>
  <w:style w:type="paragraph" w:customStyle="1" w:styleId="33">
    <w:name w:val="正文文本 (2)"/>
    <w:basedOn w:val="1"/>
    <w:qFormat/>
    <w:uiPriority w:val="0"/>
    <w:pPr>
      <w:shd w:val="clear" w:color="auto" w:fill="FFFFFF"/>
      <w:spacing w:before="840" w:beforeLines="0" w:line="624" w:lineRule="exact"/>
      <w:jc w:val="left"/>
    </w:pPr>
    <w:rPr>
      <w:rFonts w:ascii="MingLiU" w:hAnsi="MingLiU" w:eastAsia="MingLiU" w:cs="MingLiU"/>
      <w:spacing w:val="20"/>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b8c1ebaa-afbc-4603-b4dd-3ffbaad9045e</errorID>
      <errorWord>）负责组织对</errorWord>
      <group>L1_Word</group>
      <groupName>字词问题</groupName>
      <ability>L2_Typo</ability>
      <abilityName>字词错误</abilityName>
      <candidateList>
        <item>）负责组织</item>
      </candidateList>
      <explain/>
      <paraID>3BC7CFFA</paraID>
      <start>2</start>
      <end>8</end>
      <status>unmodified</status>
      <modifiedWord/>
      <trackRevisions>false</trackRevisions>
    </reviewItem>
    <reviewItem>
      <errorID>6d60492d-f9f8-4799-887d-8f0301071d77</errorID>
      <errorWord>其它</errorWord>
      <group>L1_Word</group>
      <groupName>字词问题</groupName>
      <ability>L2_Alias</ability>
      <abilityName>也作/曾用词</abilityName>
      <candidateList>
        <item>其他</item>
      </candidateList>
      <explain>词汇[其它]为不规范表述或旧称，其规范书面表述为[其他]。</explain>
      <paraID>23EFDBAD</paraID>
      <start>3</start>
      <end>7</end>
      <status>modified</status>
      <modifiedWord>其他</modifiedWord>
      <trackRevisions>true</trackRevisions>
    </reviewItem>
    <reviewItem>
      <errorID>14b723b8-fa5f-45e0-b72e-b1e392ccaf0c</errorID>
      <errorWord>其它</errorWord>
      <group>L1_Word</group>
      <groupName>字词问题</groupName>
      <ability>L2_Alias</ability>
      <abilityName>也作/曾用词</abilityName>
      <candidateList>
        <item>其他</item>
      </candidateList>
      <explain>词汇[其它]为不规范表述或旧称，其规范书面表述为[其他]。</explain>
      <paraID>3087EE23</paraID>
      <start>2</start>
      <end>6</end>
      <status>modified</status>
      <modifiedWord>其他</modifiedWord>
      <trackRevisions>true</trackRevisions>
    </reviewItem>
    <reviewItem>
      <errorID>8aa332a1-45f8-435c-91f6-93633439e30f</errorID>
      <errorWord>其它</errorWord>
      <group>L1_Word</group>
      <groupName>字词问题</groupName>
      <ability>L2_Alias</ability>
      <abilityName>也作/曾用词</abilityName>
      <candidateList>
        <item>其他</item>
      </candidateList>
      <explain>词汇[其它]为不规范表述或旧称，其规范书面表述为[其他]。</explain>
      <paraID>39D5B3D9</paraID>
      <start>2</start>
      <end>6</end>
      <status>modified</status>
      <modifiedWord>其他</modifiedWord>
      <trackRevisions>true</trackRevisions>
    </reviewItem>
    <reviewItem>
      <errorID>4ce9d093-7153-4dde-9f4d-46b898ff1e7d</errorID>
      <errorWord>-</errorWord>
      <group>L1_Format</group>
      <groupName>格式问题</groupName>
      <ability>L2_HalfPunc</ability>
      <abilityName>全半角检查</abilityName>
      <candidateList>
        <item>－</item>
      </candidateList>
      <explain>文本全半角错误。</explain>
      <paraID>57FF74C7</paraID>
      <start>10</start>
      <end>11</end>
      <status>unmodified</status>
      <modifiedWord/>
      <trackRevisions>false</trackRevisions>
    </reviewItem>
    <reviewItem>
      <errorID>6e62062b-5779-4518-b1ca-d78d0a215ecf</errorID>
      <errorWord>-</errorWord>
      <group>L1_Format</group>
      <groupName>格式问题</groupName>
      <ability>L2_HalfPunc</ability>
      <abilityName>全半角检查</abilityName>
      <candidateList>
        <item>－</item>
      </candidateList>
      <explain>文本全半角错误。</explain>
      <paraID>57FF74C7</paraID>
      <start>19</start>
      <end>20</end>
      <status>unmodified</status>
      <modifiedWord/>
      <trackRevisions>false</trackRevisions>
    </reviewItem>
    <reviewItem>
      <errorID>983403ee-636a-4337-be8b-da8418be0846</errorID>
      <errorWord>-</errorWord>
      <group>L1_Format</group>
      <groupName>格式问题</groupName>
      <ability>L2_HalfPunc</ability>
      <abilityName>全半角检查</abilityName>
      <candidateList>
        <item>－</item>
      </candidateList>
      <explain>文本全半角错误。</explain>
      <paraID>57FF74C7</paraID>
      <start>26</start>
      <end>27</end>
      <status>unmodified</status>
      <modifiedWord/>
      <trackRevisions>false</trackRevisions>
    </reviewItem>
    <reviewItem>
      <errorID>43795b09-a453-43d1-bda0-7225e170ffd9</errorID>
      <errorWord>-</errorWord>
      <group>L1_Format</group>
      <groupName>格式问题</groupName>
      <ability>L2_HalfPunc</ability>
      <abilityName>全半角检查</abilityName>
      <candidateList>
        <item>－</item>
      </candidateList>
      <explain>文本全半角错误。</explain>
      <paraID>57FF74C7</paraID>
      <start>35</start>
      <end>36</end>
      <status>unmodified</status>
      <modifiedWord/>
      <trackRevisions>false</trackRevisions>
    </reviewItem>
    <reviewItem>
      <errorID>e6d81a45-e118-4353-8422-cf017c07d502</errorID>
      <errorWord>-</errorWord>
      <group>L1_Format</group>
      <groupName>格式问题</groupName>
      <ability>L2_HalfPunc</ability>
      <abilityName>全半角检查</abilityName>
      <candidateList>
        <item>－</item>
      </candidateList>
      <explain>文本全半角错误。</explain>
      <paraID>  ECF434</paraID>
      <start>10</start>
      <end>11</end>
      <status>unmodified</status>
      <modifiedWord/>
      <trackRevisions>false</trackRevisions>
    </reviewItem>
    <reviewItem>
      <errorID>35c16528-b911-401e-9bc7-59c56ae4543d</errorID>
      <errorWord>-</errorWord>
      <group>L1_Format</group>
      <groupName>格式问题</groupName>
      <ability>L2_HalfPunc</ability>
      <abilityName>全半角检查</abilityName>
      <candidateList>
        <item>－</item>
      </candidateList>
      <explain>文本全半角错误。</explain>
      <paraID>  ECF434</paraID>
      <start>19</start>
      <end>20</end>
      <status>unmodified</status>
      <modifiedWord/>
      <trackRevisions>false</trackRevisions>
    </reviewItem>
    <reviewItem>
      <errorID>52baabd0-0bf9-475f-87fa-d1de782b5ff5</errorID>
      <errorWord>-</errorWord>
      <group>L1_Format</group>
      <groupName>格式问题</groupName>
      <ability>L2_HalfPunc</ability>
      <abilityName>全半角检查</abilityName>
      <candidateList>
        <item>－</item>
      </candidateList>
      <explain>文本全半角错误。</explain>
      <paraID>  ECF434</paraID>
      <start>26</start>
      <end>27</end>
      <status>unmodified</status>
      <modifiedWord/>
      <trackRevisions>false</trackRevisions>
    </reviewItem>
    <reviewItem>
      <errorID>24d5b023-dbfb-4553-84d6-7c8b6d21235b</errorID>
      <errorWord>-</errorWord>
      <group>L1_Format</group>
      <groupName>格式问题</groupName>
      <ability>L2_HalfPunc</ability>
      <abilityName>全半角检查</abilityName>
      <candidateList>
        <item>－</item>
      </candidateList>
      <explain>文本全半角错误。</explain>
      <paraID>45ABC7BF</paraID>
      <start>10</start>
      <end>11</end>
      <status>unmodified</status>
      <modifiedWord/>
      <trackRevisions>false</trackRevisions>
    </reviewItem>
    <reviewItem>
      <errorID>07f7eccd-fee9-4e8f-ad7c-73641c9bc460</errorID>
      <errorWord>-</errorWord>
      <group>L1_Format</group>
      <groupName>格式问题</groupName>
      <ability>L2_HalfPunc</ability>
      <abilityName>全半角检查</abilityName>
      <candidateList>
        <item>－</item>
      </candidateList>
      <explain>文本全半角错误。</explain>
      <paraID>45ABC7BF</paraID>
      <start>19</start>
      <end>20</end>
      <status>unmodified</status>
      <modifiedWord/>
      <trackRevisions>false</trackRevisions>
    </reviewItem>
    <reviewItem>
      <errorID>1f0d4667-7d71-4d43-84e5-486e8fd2fe8c</errorID>
      <errorWord>-</errorWord>
      <group>L1_Format</group>
      <groupName>格式问题</groupName>
      <ability>L2_HalfPunc</ability>
      <abilityName>全半角检查</abilityName>
      <candidateList>
        <item>－</item>
      </candidateList>
      <explain>文本全半角错误。</explain>
      <paraID>45ABC7BF</paraID>
      <start>26</start>
      <end>27</end>
      <status>unmodified</status>
      <modifiedWord/>
      <trackRevisions>false</trackRevisions>
    </reviewItem>
    <reviewItem>
      <errorID>4228e676-6c79-424f-b6e8-4de9327e857b</errorID>
      <errorWord>-</errorWord>
      <group>L1_Format</group>
      <groupName>格式问题</groupName>
      <ability>L2_HalfPunc</ability>
      <abilityName>全半角检查</abilityName>
      <candidateList>
        <item>－</item>
      </candidateList>
      <explain>文本全半角错误。</explain>
      <paraID>45ABC7BF</paraID>
      <start>35</start>
      <end>36</end>
      <status>unmodified</status>
      <modifiedWord/>
      <trackRevisions>false</trackRevisions>
    </reviewItem>
    <reviewItem>
      <errorID>54f7a00a-b3cd-4c3e-ade0-2ee136033212</errorID>
      <errorWord>-</errorWord>
      <group>L1_Format</group>
      <groupName>格式问题</groupName>
      <ability>L2_HalfPunc</ability>
      <abilityName>全半角检查</abilityName>
      <candidateList>
        <item>－</item>
      </candidateList>
      <explain>文本全半角错误。</explain>
      <paraID>6DA675EB</paraID>
      <start>10</start>
      <end>11</end>
      <status>unmodified</status>
      <modifiedWord/>
      <trackRevisions>false</trackRevisions>
    </reviewItem>
    <reviewItem>
      <errorID>56e4f6d2-508f-435e-af22-112c024c2a25</errorID>
      <errorWord>-</errorWord>
      <group>L1_Format</group>
      <groupName>格式问题</groupName>
      <ability>L2_HalfPunc</ability>
      <abilityName>全半角检查</abilityName>
      <candidateList>
        <item>－</item>
      </candidateList>
      <explain>文本全半角错误。</explain>
      <paraID>6DA675EB</paraID>
      <start>19</start>
      <end>20</end>
      <status>unmodified</status>
      <modifiedWord/>
      <trackRevisions>false</trackRevisions>
    </reviewItem>
    <reviewItem>
      <errorID>7bed1e3b-ee57-4c91-8c80-273e5f04b933</errorID>
      <errorWord>-</errorWord>
      <group>L1_Format</group>
      <groupName>格式问题</groupName>
      <ability>L2_HalfPunc</ability>
      <abilityName>全半角检查</abilityName>
      <candidateList>
        <item>－</item>
      </candidateList>
      <explain>文本全半角错误。</explain>
      <paraID>6DA675EB</paraID>
      <start>26</start>
      <end>27</end>
      <status>unmodified</status>
      <modifiedWord/>
      <trackRevisions>false</trackRevisions>
    </reviewItem>
    <reviewItem>
      <errorID>52405daa-258d-4ea9-9ba8-17c74e418224</errorID>
      <errorWord>，</errorWord>
      <group>L1_Word</group>
      <groupName>字词问题</groupName>
      <ability>L2_Typo</ability>
      <abilityName>字词错误</abilityName>
      <candidateList>
        <item>，由</item>
      </candidateList>
      <explain/>
      <paraID>2E82A34D</paraID>
      <start>37</start>
      <end>38</end>
      <status>unmodified</status>
      <modifiedWord/>
      <trackRevisions>false</trackRevisions>
    </reviewItem>
    <reviewItem>
      <errorID>45bcdf79-d922-4d00-a072-20f33acddc3f</errorID>
      <errorWord>证券法</errorWord>
      <group>L1_Knowledge</group>
      <groupName>知识性问题</groupName>
      <ability>L2_Knowledge</ability>
      <abilityName>其他知识</abilityName>
      <candidateList>
        <item>中华人民共和国证券法</item>
      </candidateList>
      <explain>当前法律法规名称使用简称，请注意是否应当使用全称。</explain>
      <paraID>75180D75</paraID>
      <start>152</start>
      <end>155</end>
      <status>unmodified</status>
      <modifiedWord/>
      <trackRevisions>false</trackRevisions>
    </reviewItem>
    <reviewItem>
      <errorID>3601c7d5-31d1-4e5f-8757-28fa890788b3</errorID>
      <errorWord>法律、法规</errorWord>
      <group>L1_Word</group>
      <groupName>字词问题</groupName>
      <ability>L2_Typo</ability>
      <abilityName>字词错误</abilityName>
      <candidateList>
        <item>法律法规</item>
      </candidateList>
      <explain/>
      <paraID> C755915</paraID>
      <start>7</start>
      <end>12</end>
      <status>unmodified</status>
      <modifiedWord/>
      <trackRevisions>false</trackRevisions>
    </reviewItem>
    <reviewItem>
      <errorID>3401eaed-45a4-47ee-8357-506f0f6a864d</errorID>
      <errorWord>证券法</errorWord>
      <group>L1_Knowledge</group>
      <groupName>知识性问题</groupName>
      <ability>L2_Knowledge</ability>
      <abilityName>其他知识</abilityName>
      <candidateList>
        <item>中华人民共和国证券法</item>
      </candidateList>
      <explain>当前法律法规名称使用简称，请注意是否应当使用全称。</explain>
      <paraID>1605B61C</paraID>
      <start>152</start>
      <end>155</end>
      <status>unmodified</status>
      <modifiedWord/>
      <trackRevisions>false</trackRevisions>
    </reviewItem>
    <reviewItem>
      <errorID>9b776bc0-20bd-45ef-bbd7-ebc0009a83fa</errorID>
      <errorWord>法律、法规</errorWord>
      <group>L1_Word</group>
      <groupName>字词问题</groupName>
      <ability>L2_Typo</ability>
      <abilityName>字词错误</abilityName>
      <candidateList>
        <item>法律法规</item>
      </candidateList>
      <explain/>
      <paraID>79562066</paraID>
      <start>7</start>
      <end>12</end>
      <status>unmodified</status>
      <modifiedWord/>
      <trackRevisions>false</trackRevisions>
    </reviewItem>
    <reviewItem>
      <errorID>f063b26d-0c77-4815-a7b4-da5ddf2c96c3</errorID>
      <errorWord>法律、法规</errorWord>
      <group>L1_Word</group>
      <groupName>字词问题</groupName>
      <ability>L2_Typo</ability>
      <abilityName>字词错误</abilityName>
      <candidateList>
        <item>法律法规</item>
      </candidateList>
      <explain/>
      <paraID> 2E246ED</paraID>
      <start>44</start>
      <end>49</end>
      <status>unmodified</status>
      <modifiedWord/>
      <trackRevisions>false</trackRevisions>
    </reviewItem>
    <reviewItem>
      <errorID>377755b1-7485-4793-91cf-dbc8b4e56f0c</errorID>
      <errorWord>证券法</errorWord>
      <group>L1_Knowledge</group>
      <groupName>知识性问题</groupName>
      <ability>L2_Knowledge</ability>
      <abilityName>其他知识</abilityName>
      <candidateList>
        <item>中华人民共和国证券法</item>
      </candidateList>
      <explain>当前法律法规名称使用简称，请注意是否应当使用全称。</explain>
      <paraID>5A80D706</paraID>
      <start>46</start>
      <end>49</end>
      <status>unmodified</status>
      <modifiedWord/>
      <trackRevisions>false</trackRevisions>
    </reviewItem>
    <reviewItem>
      <errorID>56fa0ef4-7f08-45f0-8edb-cffcec21c5f3</errorID>
      <errorWord>法律、法规</errorWord>
      <group>L1_Word</group>
      <groupName>字词问题</groupName>
      <ability>L2_Typo</ability>
      <abilityName>字词错误</abilityName>
      <candidateList>
        <item>法律法规</item>
      </candidateList>
      <explain/>
      <paraID>24101C28</paraID>
      <start>7</start>
      <end>12</end>
      <status>unmodified</status>
      <modifiedWord/>
      <trackRevisions>false</trackRevisions>
    </reviewItem>
    <reviewItem>
      <errorID>7801a2d0-024e-4312-83c3-af415270ace4</errorID>
      <errorWord>法律、法规</errorWord>
      <group>L1_Word</group>
      <groupName>字词问题</groupName>
      <ability>L2_Typo</ability>
      <abilityName>字词错误</abilityName>
      <candidateList>
        <item>法律法规</item>
      </candidateList>
      <explain/>
      <paraID>521EAE9B</paraID>
      <start>7</start>
      <end>12</end>
      <status>unmodified</status>
      <modifiedWord/>
      <trackRevisions>false</trackRevisions>
    </reviewItem>
    <reviewItem>
      <errorID>58a2a98d-806d-4c9a-b031-f7a3caeb86b1</errorID>
      <errorWord>法律、法规</errorWord>
      <group>L1_Word</group>
      <groupName>字词问题</groupName>
      <ability>L2_Typo</ability>
      <abilityName>字词错误</abilityName>
      <candidateList>
        <item>法律法规</item>
      </candidateList>
      <explain/>
      <paraID>1B2F5BDF</paraID>
      <start>7</start>
      <end>12</end>
      <status>unmodified</status>
      <modifiedWord/>
      <trackRevisions>false</trackRevisions>
    </reviewItem>
    <reviewItem>
      <errorID>ad6ecfc0-3d3a-4be3-ac3a-0841796c6e35</errorID>
      <errorWord>法律、法规</errorWord>
      <group>L1_Word</group>
      <groupName>字词问题</groupName>
      <ability>L2_Typo</ability>
      <abilityName>字词错误</abilityName>
      <candidateList>
        <item>法律法规</item>
      </candidateList>
      <explain/>
      <paraID>1AE88275</paraID>
      <start>66</start>
      <end>71</end>
      <status>unmodified</status>
      <modifiedWord/>
      <trackRevisions>false</trackRevisions>
    </reviewItem>
    <reviewItem>
      <errorID>d7b52a26-e216-485e-87db-81fd4de0a7cd</errorID>
      <errorWord>法律、法规</errorWord>
      <group>L1_Word</group>
      <groupName>字词问题</groupName>
      <ability>L2_Typo</ability>
      <abilityName>字词错误</abilityName>
      <candidateList>
        <item>法律法规</item>
      </candidateList>
      <explain/>
      <paraID>483F7ED5</paraID>
      <start>7</start>
      <end>12</end>
      <status>unmodified</status>
      <modifiedWord/>
      <trackRevisions>false</trackRevisions>
    </reviewItem>
  </reviewItems>
  <config/>
</contractReview>
</file>

<file path=customXml/itemProps1.xml><?xml version="1.0" encoding="utf-8"?>
<ds:datastoreItem xmlns:ds="http://schemas.openxmlformats.org/officeDocument/2006/customXml" ds:itemID="{0a44aa95-6e60-466f-9523-9d5681e09d0b}">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2</Pages>
  <Words>1359</Words>
  <Characters>1361</Characters>
  <Lines>50</Lines>
  <Paragraphs>14</Paragraphs>
  <TotalTime>11</TotalTime>
  <ScaleCrop>false</ScaleCrop>
  <LinksUpToDate>false</LinksUpToDate>
  <CharactersWithSpaces>1364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2021-09-17T13:35:00Z</dcterms:created>
  <dc:creator>lenovo</dc:creator>
  <cp:lastModifiedBy>田博瑞</cp:lastModifiedBy>
  <cp:lastPrinted>2020-12-10T02:08:00Z</cp:lastPrinted>
  <dcterms:modified xsi:type="dcterms:W3CDTF">2026-08-14T07:24:29Z</dcterms:modified>
  <dc:title>东北证券股份有限公司全国中小企业股份转让系统投资者适当性管理细则(试行)</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5C27F833D92343A6A7E73484BB99FBAA_13</vt:lpwstr>
  </property>
  <property fmtid="{D5CDD505-2E9C-101B-9397-08002B2CF9AE}" pid="4" name="KSOTemplateDocerSaveRecord">
    <vt:lpwstr>eyJoZGlkIjoiODcxOWU5MjBiM2UxOTFiMzkyOTVhMTA4N2ZjOGRmNjMiLCJ1c2VySWQiOiIxNTk5MDQwMzgzIn0=</vt:lpwstr>
  </property>
</Properties>
</file>